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C0" w:rsidRDefault="00D05BD9">
      <w:pPr>
        <w:pStyle w:val="n5"/>
      </w:pPr>
      <w:r>
        <w:t xml:space="preserve">Reclamación contra as cualificacións </w:t>
      </w:r>
      <w:r w:rsidR="006456B0">
        <w:t>finais</w:t>
      </w:r>
      <w:r>
        <w:t>. Ciclos Formativos</w:t>
      </w:r>
    </w:p>
    <w:p w:rsidR="008F4AC0" w:rsidRDefault="00D05BD9">
      <w:pPr>
        <w:pStyle w:val="tx1"/>
      </w:pPr>
      <w:r>
        <w:t>Alumno/a: ................................................................................ DNI/DOI: ..........................</w:t>
      </w:r>
    </w:p>
    <w:p w:rsidR="008F4AC0" w:rsidRDefault="00D05BD9">
      <w:pPr>
        <w:pStyle w:val="tx1"/>
      </w:pPr>
      <w:r>
        <w:t>Ciclo formativo: .......................................................................  Curso: .............................</w:t>
      </w:r>
    </w:p>
    <w:p w:rsidR="008F4AC0" w:rsidRDefault="00D05BD9">
      <w:pPr>
        <w:pStyle w:val="tx1"/>
      </w:pPr>
      <w:r>
        <w:t>Módulo: ........................................................................................ (presentar unha por módulo reclamado)</w:t>
      </w:r>
    </w:p>
    <w:p w:rsidR="008F4AC0" w:rsidRDefault="00D05BD9">
      <w:pPr>
        <w:pStyle w:val="tx1"/>
      </w:pPr>
      <w:r>
        <w:t xml:space="preserve">Estando en desacordo coa cualificación outorgada de .......... puntos na avaliación final e conforme o establecido </w:t>
      </w:r>
      <w:r>
        <w:rPr>
          <w:i/>
          <w:iCs/>
        </w:rPr>
        <w:t>no artigo 45º da ORDE</w:t>
      </w:r>
      <w:r>
        <w:rPr>
          <w:rStyle w:val="Referenciadenotaaopdepxina"/>
          <w:i/>
          <w:iCs/>
        </w:rPr>
        <w:footnoteReference w:id="1"/>
      </w:r>
      <w:r>
        <w:rPr>
          <w:i/>
          <w:iCs/>
        </w:rPr>
        <w:t xml:space="preserve"> do 12 de xullo de 201</w:t>
      </w:r>
      <w:bookmarkStart w:id="0" w:name="_GoBack"/>
      <w:bookmarkEnd w:id="0"/>
      <w:r>
        <w:rPr>
          <w:i/>
          <w:iCs/>
        </w:rPr>
        <w:t>1 pola que se regulan o desenvolvemento, a avaliación e a acreditación académica do alumnado das ensinanzas de formación profesional inicial.</w:t>
      </w:r>
    </w:p>
    <w:p w:rsidR="008F4AC0" w:rsidRDefault="00D05BD9">
      <w:pPr>
        <w:pStyle w:val="n6"/>
      </w:pPr>
      <w:r>
        <w:t>SOLICITO</w:t>
      </w:r>
    </w:p>
    <w:p w:rsidR="008F4AC0" w:rsidRDefault="00D05BD9">
      <w:pPr>
        <w:pStyle w:val="tx1"/>
      </w:pPr>
      <w:r>
        <w:t>A revisión da cualificación final do módulo ...........................................................................................</w:t>
      </w:r>
      <w:r>
        <w:br/>
        <w:t>por algún/s dos motivos recollidos na normativa:</w:t>
      </w:r>
    </w:p>
    <w:p w:rsidR="008F4AC0" w:rsidRDefault="00D05BD9">
      <w:pPr>
        <w:pStyle w:val="tx1"/>
        <w:rPr>
          <w:sz w:val="16"/>
          <w:szCs w:val="16"/>
        </w:rPr>
      </w:pPr>
      <w:r>
        <w:rPr>
          <w:sz w:val="16"/>
          <w:szCs w:val="16"/>
        </w:rPr>
        <w:t>(Marcar o/os que procedan)</w:t>
      </w:r>
    </w:p>
    <w:p w:rsidR="008F4AC0" w:rsidRDefault="00D05BD9">
      <w:pPr>
        <w:pStyle w:val="tx1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3.5pt" o:ole="">
            <v:imagedata r:id="rId7" o:title=""/>
          </v:shape>
          <w:control r:id="rId8" w:name="Caixa de selección 1" w:shapeid="_x0000_i1031"/>
        </w:object>
      </w:r>
      <w:r>
        <w:tab/>
        <w:t xml:space="preserve">A avaliación que se levou a cabo como resultado do proceso de aprendizaxe do alumnado non foi </w:t>
      </w:r>
      <w:r>
        <w:tab/>
        <w:t xml:space="preserve">adecuada aos obxectivos, contidos, criterios de avaliación e nivel, recollidos na correspondente </w:t>
      </w:r>
      <w:r>
        <w:tab/>
        <w:t>programación didáctica.</w:t>
      </w:r>
    </w:p>
    <w:p w:rsidR="008F4AC0" w:rsidRDefault="00D05BD9">
      <w:pPr>
        <w:pStyle w:val="tx1"/>
      </w:pPr>
      <w:r>
        <w:object w:dxaOrig="225" w:dyaOrig="225">
          <v:shape id="_x0000_i1033" type="#_x0000_t75" style="width:20.25pt;height:13.5pt" o:ole="">
            <v:imagedata r:id="rId7" o:title=""/>
          </v:shape>
          <w:control r:id="rId9" w:name="Caixa de selección 11" w:shapeid="_x0000_i1033"/>
        </w:object>
      </w:r>
      <w:r>
        <w:tab/>
        <w:t xml:space="preserve">Os procedementos e os instrumentos de avaliación aplicados foron inadecuados, conforme o sinalado </w:t>
      </w:r>
      <w:r>
        <w:tab/>
        <w:t>na programación didáctica.</w:t>
      </w:r>
    </w:p>
    <w:p w:rsidR="008F4AC0" w:rsidRDefault="00D05BD9">
      <w:pPr>
        <w:pStyle w:val="tx1"/>
      </w:pPr>
      <w:r>
        <w:object w:dxaOrig="225" w:dyaOrig="225">
          <v:shape id="_x0000_i1035" type="#_x0000_t75" style="width:20.25pt;height:13.5pt" o:ole="">
            <v:imagedata r:id="rId7" o:title=""/>
          </v:shape>
          <w:control r:id="rId10" w:name="Caixa de selección 12" w:shapeid="_x0000_i1035"/>
        </w:object>
      </w:r>
      <w:r>
        <w:tab/>
        <w:t xml:space="preserve">A aplicación dos criterios de avaliación establecidos na programación didáctica para a superación dos </w:t>
      </w:r>
      <w:r>
        <w:tab/>
        <w:t>módulos non foi correcta.</w:t>
      </w:r>
    </w:p>
    <w:p w:rsidR="008F4AC0" w:rsidRDefault="00D05BD9">
      <w:pPr>
        <w:pStyle w:val="n6"/>
      </w:pPr>
      <w:r>
        <w:t>EXPOÑO:</w:t>
      </w:r>
    </w:p>
    <w:p w:rsidR="008F4AC0" w:rsidRDefault="00D05BD9">
      <w:pPr>
        <w:pStyle w:val="tx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AC0" w:rsidRDefault="00D05BD9">
      <w:pPr>
        <w:pStyle w:val="n6"/>
      </w:pPr>
      <w:r>
        <w:t>DOCUMENTACIÓN ACHEGADA</w:t>
      </w:r>
    </w:p>
    <w:p w:rsidR="008F4AC0" w:rsidRDefault="00D05BD9">
      <w:pPr>
        <w:pStyle w:val="tx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AC0" w:rsidRDefault="00D05BD9">
      <w:pPr>
        <w:pStyle w:val="tx1"/>
      </w:pPr>
      <w:r>
        <w:t>...................................................... , ....... de ..........................de .....</w:t>
      </w:r>
    </w:p>
    <w:p w:rsidR="008F4AC0" w:rsidRDefault="00D05BD9">
      <w:pPr>
        <w:pStyle w:val="tx1"/>
        <w:jc w:val="center"/>
        <w:rPr>
          <w:sz w:val="16"/>
          <w:szCs w:val="16"/>
        </w:rPr>
      </w:pPr>
      <w:r>
        <w:rPr>
          <w:sz w:val="16"/>
          <w:szCs w:val="16"/>
        </w:rPr>
        <w:t>(Asinado o/a alumno/a)</w:t>
      </w:r>
    </w:p>
    <w:p w:rsidR="008F4AC0" w:rsidRDefault="008F4AC0">
      <w:pPr>
        <w:pStyle w:val="tx1"/>
      </w:pPr>
    </w:p>
    <w:p w:rsidR="008F4AC0" w:rsidRDefault="008F4AC0">
      <w:pPr>
        <w:pStyle w:val="tx1"/>
      </w:pPr>
    </w:p>
    <w:p w:rsidR="008F4AC0" w:rsidRDefault="00D05BD9">
      <w:pPr>
        <w:pStyle w:val="tx1"/>
      </w:pPr>
      <w:r>
        <w:t>Ao/Á director/a do CIFP _____________________________________________</w:t>
      </w:r>
    </w:p>
    <w:p w:rsidR="008F4AC0" w:rsidRDefault="008F4AC0">
      <w:pPr>
        <w:pStyle w:val="tx1"/>
      </w:pPr>
    </w:p>
    <w:sectPr w:rsidR="008F4AC0">
      <w:headerReference w:type="default" r:id="rId11"/>
      <w:footerReference w:type="default" r:id="rId12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8C0" w:rsidRDefault="00D05BD9">
      <w:r>
        <w:separator/>
      </w:r>
    </w:p>
  </w:endnote>
  <w:endnote w:type="continuationSeparator" w:id="0">
    <w:p w:rsidR="009538C0" w:rsidRDefault="00D0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AC0" w:rsidRDefault="00D05BD9">
    <w:pPr>
      <w:pStyle w:val="Pdepxina"/>
      <w:tabs>
        <w:tab w:val="clear" w:pos="4819"/>
        <w:tab w:val="clear" w:pos="9638"/>
        <w:tab w:val="right" w:pos="9975"/>
      </w:tabs>
    </w:pPr>
    <w:r>
      <w:t>Modelo: MD85AVA02 Reclamación alumnado ás cualificacións. Data 01/09/2020. Versión 1</w:t>
    </w: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AC0" w:rsidRDefault="00D05BD9">
      <w:pPr>
        <w:rPr>
          <w:sz w:val="12"/>
        </w:rPr>
      </w:pPr>
      <w:r>
        <w:separator/>
      </w:r>
    </w:p>
  </w:footnote>
  <w:footnote w:type="continuationSeparator" w:id="0">
    <w:p w:rsidR="008F4AC0" w:rsidRDefault="00D05BD9">
      <w:pPr>
        <w:rPr>
          <w:sz w:val="12"/>
        </w:rPr>
      </w:pPr>
      <w:r>
        <w:continuationSeparator/>
      </w:r>
    </w:p>
  </w:footnote>
  <w:footnote w:id="1">
    <w:p w:rsidR="008F4AC0" w:rsidRDefault="00D05BD9">
      <w:pPr>
        <w:pStyle w:val="Textodenotaaopdepxina"/>
        <w:rPr>
          <w:rFonts w:ascii="Xunta Sans" w:hAnsi="Xunta Sans"/>
          <w:color w:val="002B4A"/>
          <w:sz w:val="16"/>
          <w:szCs w:val="16"/>
        </w:rPr>
      </w:pPr>
      <w:r>
        <w:rPr>
          <w:rStyle w:val="Caracteresdenotaarodap"/>
        </w:rPr>
        <w:footnoteRef/>
      </w:r>
      <w:r>
        <w:rPr>
          <w:rFonts w:ascii="Xunta Sans" w:hAnsi="Xunta Sans"/>
          <w:color w:val="002B4A"/>
          <w:sz w:val="16"/>
          <w:szCs w:val="16"/>
        </w:rPr>
        <w:tab/>
        <w:t>O prazo de presentación de reclamacións contra as cualificacións é de 2 días hábiles a partir daquel en que se produza a comunicación da cualificación final.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AC0" w:rsidRDefault="00D05BD9">
    <w:pPr>
      <w:pStyle w:val="Cabeceira"/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843EF"/>
    <w:multiLevelType w:val="multilevel"/>
    <w:tmpl w:val="AE9631AE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4C5FCD"/>
    <w:multiLevelType w:val="multilevel"/>
    <w:tmpl w:val="00B2130A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185794"/>
    <w:multiLevelType w:val="multilevel"/>
    <w:tmpl w:val="093CB97C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7A37E6"/>
    <w:multiLevelType w:val="multilevel"/>
    <w:tmpl w:val="3D6CE6D2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5B1C8A"/>
    <w:multiLevelType w:val="multilevel"/>
    <w:tmpl w:val="16646D90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2F60E6"/>
    <w:multiLevelType w:val="multilevel"/>
    <w:tmpl w:val="3BA8E9E6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69952D9"/>
    <w:multiLevelType w:val="multilevel"/>
    <w:tmpl w:val="114C1442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C0"/>
    <w:rsid w:val="006456B0"/>
    <w:rsid w:val="008F4AC0"/>
    <w:rsid w:val="009538C0"/>
    <w:rsid w:val="00D0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7DE4F70-6E6C-49AC-813E-15048377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Caracteresdenotaarodap">
    <w:name w:val="Caracteres de nota a rodapé"/>
    <w:qFormat/>
  </w:style>
  <w:style w:type="character" w:styleId="Referenciadenotaaopdepxina">
    <w:name w:val="footnote reference"/>
    <w:rPr>
      <w:vertAlign w:val="superscript"/>
    </w:rPr>
  </w:style>
  <w:style w:type="character" w:styleId="Referenciadenotadefin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paragraph" w:styleId="Textodenotaaopdepx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7DE8A4ED0349B46BE2DD28532065" ma:contentTypeVersion="16" ma:contentTypeDescription="Crear nuevo documento." ma:contentTypeScope="" ma:versionID="4b983a75267a5e88cd977aa24a2c4ac7">
  <xsd:schema xmlns:xsd="http://www.w3.org/2001/XMLSchema" xmlns:xs="http://www.w3.org/2001/XMLSchema" xmlns:p="http://schemas.microsoft.com/office/2006/metadata/properties" xmlns:ns2="9dc8b1d7-1014-4be3-b9c9-d37d088d007c" xmlns:ns3="f48b7290-b73b-43ba-b1ea-45a0871d1c77" targetNamespace="http://schemas.microsoft.com/office/2006/metadata/properties" ma:root="true" ma:fieldsID="dba5ddaa1c4cde35b1bfda4713792b64" ns2:_="" ns3:_="">
    <xsd:import namespace="9dc8b1d7-1014-4be3-b9c9-d37d088d007c"/>
    <xsd:import namespace="f48b7290-b73b-43ba-b1ea-45a0871d1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b1d7-1014-4be3-b9c9-d37d088d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cions" ma:index="14" nillable="true" ma:displayName="Observacións" ma:description="Aclaracións sobre o documento" ma:format="Dropdown" ma:internalName="Observacion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048891f-d341-4e1a-81c2-5f5730074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7290-b73b-43ba-b1ea-45a0871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8264c9-39d9-460d-897b-b36f26285833}" ma:internalName="TaxCatchAll" ma:showField="CatchAllData" ma:web="f48b7290-b73b-43ba-b1ea-45a0871d1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8b1d7-1014-4be3-b9c9-d37d088d007c">
      <Terms xmlns="http://schemas.microsoft.com/office/infopath/2007/PartnerControls"/>
    </lcf76f155ced4ddcb4097134ff3c332f>
    <TaxCatchAll xmlns="f48b7290-b73b-43ba-b1ea-45a0871d1c77" xsi:nil="true"/>
    <Observacions xmlns="9dc8b1d7-1014-4be3-b9c9-d37d088d007c" xsi:nil="true"/>
  </documentManagement>
</p:properties>
</file>

<file path=customXml/itemProps1.xml><?xml version="1.0" encoding="utf-8"?>
<ds:datastoreItem xmlns:ds="http://schemas.openxmlformats.org/officeDocument/2006/customXml" ds:itemID="{AC4E4BE9-24BE-48C5-835F-EDCBE22CF299}"/>
</file>

<file path=customXml/itemProps2.xml><?xml version="1.0" encoding="utf-8"?>
<ds:datastoreItem xmlns:ds="http://schemas.openxmlformats.org/officeDocument/2006/customXml" ds:itemID="{A614074A-C8F9-47A2-B5D9-B2F05E8691F9}"/>
</file>

<file path=customXml/itemProps3.xml><?xml version="1.0" encoding="utf-8"?>
<ds:datastoreItem xmlns:ds="http://schemas.openxmlformats.org/officeDocument/2006/customXml" ds:itemID="{9F966BD1-65EC-4CB8-B1A7-F4FF02C50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64</cp:revision>
  <cp:lastPrinted>2022-11-08T07:44:00Z</cp:lastPrinted>
  <dcterms:created xsi:type="dcterms:W3CDTF">2022-10-31T11:11:00Z</dcterms:created>
  <dcterms:modified xsi:type="dcterms:W3CDTF">2023-08-10T09:19:00Z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0x010100EC7E7DE8A4ED0349B46BE2DD28532065</vt:lpwstr>
  </property>
</Properties>
</file>